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p>
    <w:p w:rsidR="00552AA7" w:rsidRPr="00A41209" w:rsidRDefault="00552AA7" w:rsidP="00A41209">
      <w:pPr>
        <w:spacing w:line="480" w:lineRule="auto"/>
        <w:jc w:val="center"/>
        <w:rPr>
          <w:rFonts w:ascii="Times New Roman" w:hAnsi="Times New Roman" w:cs="Times New Roman"/>
          <w:sz w:val="24"/>
          <w:szCs w:val="24"/>
        </w:rPr>
      </w:pPr>
      <w:r w:rsidRPr="00A41209">
        <w:rPr>
          <w:rFonts w:ascii="Times New Roman" w:hAnsi="Times New Roman" w:cs="Times New Roman"/>
          <w:sz w:val="24"/>
          <w:szCs w:val="24"/>
        </w:rPr>
        <w:t>The Pompidou Centre</w:t>
      </w:r>
    </w:p>
    <w:p w:rsidR="00552AA7" w:rsidRPr="00A41209" w:rsidRDefault="00552AA7" w:rsidP="00A41209">
      <w:pPr>
        <w:spacing w:line="480" w:lineRule="auto"/>
        <w:jc w:val="center"/>
        <w:rPr>
          <w:rFonts w:ascii="Times New Roman" w:hAnsi="Times New Roman" w:cs="Times New Roman"/>
          <w:sz w:val="24"/>
          <w:szCs w:val="24"/>
        </w:rPr>
      </w:pPr>
      <w:r w:rsidRPr="00A41209">
        <w:rPr>
          <w:rFonts w:ascii="Times New Roman" w:hAnsi="Times New Roman" w:cs="Times New Roman"/>
          <w:sz w:val="24"/>
          <w:szCs w:val="24"/>
        </w:rPr>
        <w:t>Name</w:t>
      </w:r>
    </w:p>
    <w:p w:rsidR="00552AA7" w:rsidRPr="00A41209" w:rsidRDefault="00552AA7" w:rsidP="00A41209">
      <w:pPr>
        <w:spacing w:line="480" w:lineRule="auto"/>
        <w:jc w:val="center"/>
        <w:rPr>
          <w:rFonts w:ascii="Times New Roman" w:hAnsi="Times New Roman" w:cs="Times New Roman"/>
          <w:sz w:val="24"/>
          <w:szCs w:val="24"/>
        </w:rPr>
      </w:pPr>
      <w:r w:rsidRPr="00A41209">
        <w:rPr>
          <w:rFonts w:ascii="Times New Roman" w:hAnsi="Times New Roman" w:cs="Times New Roman"/>
          <w:sz w:val="24"/>
          <w:szCs w:val="24"/>
        </w:rPr>
        <w:t>Institution Affiliations</w:t>
      </w:r>
    </w:p>
    <w:p w:rsidR="00552AA7" w:rsidRPr="00A41209" w:rsidRDefault="00552AA7" w:rsidP="00A41209">
      <w:pPr>
        <w:spacing w:line="480" w:lineRule="auto"/>
        <w:jc w:val="center"/>
        <w:rPr>
          <w:rFonts w:ascii="Times New Roman" w:hAnsi="Times New Roman" w:cs="Times New Roman"/>
          <w:sz w:val="24"/>
          <w:szCs w:val="24"/>
        </w:rPr>
      </w:pPr>
      <w:r w:rsidRPr="00A41209">
        <w:rPr>
          <w:rFonts w:ascii="Times New Roman" w:hAnsi="Times New Roman" w:cs="Times New Roman"/>
          <w:sz w:val="24"/>
          <w:szCs w:val="24"/>
        </w:rPr>
        <w:t>Course Title</w:t>
      </w:r>
    </w:p>
    <w:p w:rsidR="00552AA7" w:rsidRPr="00A41209" w:rsidRDefault="00552AA7" w:rsidP="00A41209">
      <w:pPr>
        <w:spacing w:line="480" w:lineRule="auto"/>
        <w:jc w:val="center"/>
        <w:rPr>
          <w:rFonts w:ascii="Times New Roman" w:hAnsi="Times New Roman" w:cs="Times New Roman"/>
          <w:sz w:val="24"/>
          <w:szCs w:val="24"/>
        </w:rPr>
      </w:pPr>
      <w:r w:rsidRPr="00A41209">
        <w:rPr>
          <w:rFonts w:ascii="Times New Roman" w:hAnsi="Times New Roman" w:cs="Times New Roman"/>
          <w:sz w:val="24"/>
          <w:szCs w:val="24"/>
        </w:rPr>
        <w:t>Date</w:t>
      </w:r>
    </w:p>
    <w:p w:rsidR="00552AA7" w:rsidRPr="00A41209" w:rsidRDefault="00552AA7" w:rsidP="00A41209">
      <w:pPr>
        <w:spacing w:line="480" w:lineRule="auto"/>
        <w:rPr>
          <w:rFonts w:ascii="Times New Roman" w:hAnsi="Times New Roman" w:cs="Times New Roman"/>
          <w:sz w:val="24"/>
          <w:szCs w:val="24"/>
        </w:rPr>
      </w:pPr>
    </w:p>
    <w:p w:rsidR="00552AA7" w:rsidRPr="00A41209" w:rsidRDefault="00552AA7" w:rsidP="00A41209">
      <w:pPr>
        <w:spacing w:line="480" w:lineRule="auto"/>
        <w:rPr>
          <w:rFonts w:ascii="Times New Roman" w:hAnsi="Times New Roman" w:cs="Times New Roman"/>
          <w:sz w:val="24"/>
          <w:szCs w:val="24"/>
        </w:rPr>
      </w:pPr>
      <w:r w:rsidRPr="00A41209">
        <w:rPr>
          <w:rFonts w:ascii="Times New Roman" w:hAnsi="Times New Roman" w:cs="Times New Roman"/>
          <w:sz w:val="24"/>
          <w:szCs w:val="24"/>
        </w:rPr>
        <w:br w:type="page"/>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lastRenderedPageBreak/>
        <w:t xml:space="preserve">The Pompidou Centre in Paris, France is at the top rank of the most important designs of architecture which emerged in the Second World War. The Centre was an inauguration of a new era to the dogmatic myth concerning self-empowerment through personal learning and mass jouissance. This was because the Pompidou Centre had the responsibility to turn the interests of the modernists to function in the aspects of de-materialization of the urban fetishism.  This architectural design was completed in the year 1971, designed by architects Renzo Piano and Richard Rogers. The Pompidou Centre emerged to be a controversial and in the same manner a radical reinvention of a center for exhibition. </w:t>
      </w:r>
    </w:p>
    <w:p w:rsidR="00B506DB"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The design of the Pompidou Centre had prominent aspects such as the how inversions of the buildings of the Centre in terms of service and structure of the exterior side of the building were made. Additionally, the design entails ideas of transparency by significantly using glass on the façade of the buildings</w:t>
      </w:r>
      <w:r w:rsidR="004716AF">
        <w:rPr>
          <w:rStyle w:val="FootnoteReference"/>
          <w:rFonts w:ascii="Times New Roman" w:hAnsi="Times New Roman" w:cs="Times New Roman"/>
          <w:sz w:val="24"/>
          <w:szCs w:val="24"/>
        </w:rPr>
        <w:footnoteReference w:id="1"/>
      </w:r>
      <w:r w:rsidRPr="00A41209">
        <w:rPr>
          <w:rFonts w:ascii="Times New Roman" w:hAnsi="Times New Roman" w:cs="Times New Roman"/>
          <w:sz w:val="24"/>
          <w:szCs w:val="24"/>
        </w:rPr>
        <w:t xml:space="preserve">. These ideas were a part of response to student riot in </w:t>
      </w:r>
      <w:r w:rsidR="00A41209" w:rsidRPr="00A41209">
        <w:rPr>
          <w:rFonts w:ascii="Times New Roman" w:hAnsi="Times New Roman" w:cs="Times New Roman"/>
          <w:sz w:val="24"/>
          <w:szCs w:val="24"/>
        </w:rPr>
        <w:t>France against</w:t>
      </w:r>
      <w:r w:rsidRPr="00A41209">
        <w:rPr>
          <w:rFonts w:ascii="Times New Roman" w:hAnsi="Times New Roman" w:cs="Times New Roman"/>
          <w:sz w:val="24"/>
          <w:szCs w:val="24"/>
        </w:rPr>
        <w:t xml:space="preserve"> institutions masked in confidentiality, capitalism and consumerism. The manner in which the design was made with openness and with a large piazza offers the foundation for the residents and activists to air their grievances to the world without any discrimination. </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The Pompidou is a building symbol of the 1970s, and questionable one of the most grounded appearances of the thoughts communicated by </w:t>
      </w:r>
      <w:r w:rsidR="00A41209" w:rsidRPr="00A41209">
        <w:rPr>
          <w:rFonts w:ascii="Times New Roman" w:hAnsi="Times New Roman" w:cs="Times New Roman"/>
          <w:sz w:val="24"/>
          <w:szCs w:val="24"/>
        </w:rPr>
        <w:t>Arch gram</w:t>
      </w:r>
      <w:r w:rsidRPr="00A41209">
        <w:rPr>
          <w:rFonts w:ascii="Times New Roman" w:hAnsi="Times New Roman" w:cs="Times New Roman"/>
          <w:sz w:val="24"/>
          <w:szCs w:val="24"/>
        </w:rPr>
        <w:t xml:space="preserve"> during the 60s. The structure is for a steadily built community for political activism that makes a more grounded, progressively joined together, assemblage of individuals through the improvement of </w:t>
      </w:r>
      <w:r w:rsidR="00A41209" w:rsidRPr="00A41209">
        <w:rPr>
          <w:rFonts w:ascii="Times New Roman" w:hAnsi="Times New Roman" w:cs="Times New Roman"/>
          <w:sz w:val="24"/>
          <w:szCs w:val="24"/>
        </w:rPr>
        <w:t>grassroots</w:t>
      </w:r>
      <w:r w:rsidRPr="00A41209">
        <w:rPr>
          <w:rFonts w:ascii="Times New Roman" w:hAnsi="Times New Roman" w:cs="Times New Roman"/>
          <w:sz w:val="24"/>
          <w:szCs w:val="24"/>
        </w:rPr>
        <w:t xml:space="preserve"> governmental </w:t>
      </w:r>
      <w:r w:rsidRPr="00A41209">
        <w:rPr>
          <w:rFonts w:ascii="Times New Roman" w:hAnsi="Times New Roman" w:cs="Times New Roman"/>
          <w:sz w:val="24"/>
          <w:szCs w:val="24"/>
        </w:rPr>
        <w:lastRenderedPageBreak/>
        <w:t>issues. The structure of the structure is motivated by the adaptability of both of the points of reference and the thoughts around structure another sort of society through compositional intercessions.</w:t>
      </w:r>
    </w:p>
    <w:p w:rsidR="00A41209"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It was the primary real case of a 'back to front' working in compositional history, with its basic framework, mechanical frameworks, and dissemination uncovered on the outside of the structure. At first, the majority of the useful auxiliary components of the structure were shading coded: green funnels are plumbing, blue conduits are for atmosphere </w:t>
      </w:r>
      <w:r w:rsidR="00054116" w:rsidRPr="00A41209">
        <w:rPr>
          <w:rFonts w:ascii="Times New Roman" w:hAnsi="Times New Roman" w:cs="Times New Roman"/>
          <w:sz w:val="24"/>
          <w:szCs w:val="24"/>
        </w:rPr>
        <w:t>regulator</w:t>
      </w:r>
      <w:r w:rsidRPr="00A41209">
        <w:rPr>
          <w:rFonts w:ascii="Times New Roman" w:hAnsi="Times New Roman" w:cs="Times New Roman"/>
          <w:sz w:val="24"/>
          <w:szCs w:val="24"/>
        </w:rPr>
        <w:t xml:space="preserve">, electrical wires are </w:t>
      </w:r>
      <w:r w:rsidR="00054116" w:rsidRPr="00A41209">
        <w:rPr>
          <w:rFonts w:ascii="Times New Roman" w:hAnsi="Times New Roman" w:cs="Times New Roman"/>
          <w:sz w:val="24"/>
          <w:szCs w:val="24"/>
        </w:rPr>
        <w:t>covered</w:t>
      </w:r>
      <w:r w:rsidRPr="00A41209">
        <w:rPr>
          <w:rFonts w:ascii="Times New Roman" w:hAnsi="Times New Roman" w:cs="Times New Roman"/>
          <w:sz w:val="24"/>
          <w:szCs w:val="24"/>
        </w:rPr>
        <w:t xml:space="preserve"> in yellow, and flow </w:t>
      </w:r>
      <w:r w:rsidR="00054116" w:rsidRPr="00A41209">
        <w:rPr>
          <w:rFonts w:ascii="Times New Roman" w:hAnsi="Times New Roman" w:cs="Times New Roman"/>
          <w:sz w:val="24"/>
          <w:szCs w:val="24"/>
        </w:rPr>
        <w:t>constituents</w:t>
      </w:r>
      <w:r w:rsidRPr="00A41209">
        <w:rPr>
          <w:rFonts w:ascii="Times New Roman" w:hAnsi="Times New Roman" w:cs="Times New Roman"/>
          <w:sz w:val="24"/>
          <w:szCs w:val="24"/>
        </w:rPr>
        <w:t xml:space="preserve"> and </w:t>
      </w:r>
      <w:r w:rsidR="00054116" w:rsidRPr="00A41209">
        <w:rPr>
          <w:rFonts w:ascii="Times New Roman" w:hAnsi="Times New Roman" w:cs="Times New Roman"/>
          <w:sz w:val="24"/>
          <w:szCs w:val="24"/>
        </w:rPr>
        <w:t>devices</w:t>
      </w:r>
      <w:r w:rsidRPr="00A41209">
        <w:rPr>
          <w:rFonts w:ascii="Times New Roman" w:hAnsi="Times New Roman" w:cs="Times New Roman"/>
          <w:sz w:val="24"/>
          <w:szCs w:val="24"/>
        </w:rPr>
        <w:t xml:space="preserve"> for wellbeing (e.</w:t>
      </w:r>
      <w:r w:rsidR="00A41209" w:rsidRPr="00A41209">
        <w:rPr>
          <w:rFonts w:ascii="Times New Roman" w:hAnsi="Times New Roman" w:cs="Times New Roman"/>
          <w:sz w:val="24"/>
          <w:szCs w:val="24"/>
        </w:rPr>
        <w:t xml:space="preserve">g., fire quenchers) are red. </w:t>
      </w:r>
      <w:r w:rsidRPr="00A41209">
        <w:rPr>
          <w:rFonts w:ascii="Times New Roman" w:hAnsi="Times New Roman" w:cs="Times New Roman"/>
          <w:sz w:val="24"/>
          <w:szCs w:val="24"/>
        </w:rPr>
        <w:t xml:space="preserve"> According to Piano, the plan was intended to be "not a structure but rather a town where you find everything – lunch, extraordinary craftsmanship, a </w:t>
      </w:r>
      <w:r w:rsidR="00A41209" w:rsidRPr="00A41209">
        <w:rPr>
          <w:rFonts w:ascii="Times New Roman" w:hAnsi="Times New Roman" w:cs="Times New Roman"/>
          <w:sz w:val="24"/>
          <w:szCs w:val="24"/>
        </w:rPr>
        <w:t>library, incredible music".</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National Geographic depicted the response to the structure </w:t>
      </w:r>
      <w:r w:rsidR="00A41209" w:rsidRPr="00A41209">
        <w:rPr>
          <w:rFonts w:ascii="Times New Roman" w:hAnsi="Times New Roman" w:cs="Times New Roman"/>
          <w:sz w:val="24"/>
          <w:szCs w:val="24"/>
        </w:rPr>
        <w:t>as adoration at second sight.</w:t>
      </w:r>
      <w:r w:rsidRPr="00A41209">
        <w:rPr>
          <w:rFonts w:ascii="Times New Roman" w:hAnsi="Times New Roman" w:cs="Times New Roman"/>
          <w:sz w:val="24"/>
          <w:szCs w:val="24"/>
        </w:rPr>
        <w:t xml:space="preserve"> An article in Le Figaro announced "Paris has its very own beast, much the same as the one in Loch Ness." But after two decades, while writing about Rogers' triumphant the Pritzker Prize in 2007, The New York Times noticed that the plan of the Center "flipped around the engineering scene" and that "Mr. Rogers earned a notoriety for being a cutting edge renegade with the finish of the 1977 Pompidou Center, with its uncovered skeleton of splendidly shaded cylinders for mechanical frameworks. The Pritzker jury said the Pompidou "changed historical centers, changing what had once been first class landmarks into prevalent spots of social and social trade, woven</w:t>
      </w:r>
      <w:r w:rsidR="00A41209" w:rsidRPr="00A41209">
        <w:rPr>
          <w:rFonts w:ascii="Times New Roman" w:hAnsi="Times New Roman" w:cs="Times New Roman"/>
          <w:sz w:val="24"/>
          <w:szCs w:val="24"/>
        </w:rPr>
        <w:t xml:space="preserve"> into the core of the city."</w:t>
      </w:r>
    </w:p>
    <w:p w:rsidR="00552AA7" w:rsidRPr="00A41209" w:rsidRDefault="00552AA7" w:rsidP="00A41209">
      <w:pPr>
        <w:spacing w:line="480" w:lineRule="auto"/>
        <w:ind w:firstLine="720"/>
        <w:jc w:val="center"/>
        <w:rPr>
          <w:rFonts w:ascii="Times New Roman" w:hAnsi="Times New Roman" w:cs="Times New Roman"/>
          <w:b/>
          <w:sz w:val="24"/>
          <w:szCs w:val="24"/>
        </w:rPr>
      </w:pPr>
      <w:r w:rsidRPr="00A41209">
        <w:rPr>
          <w:rFonts w:ascii="Times New Roman" w:hAnsi="Times New Roman" w:cs="Times New Roman"/>
          <w:b/>
          <w:sz w:val="24"/>
          <w:szCs w:val="24"/>
        </w:rPr>
        <w:t>Building Structure design</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The structure was planned on the lines of a "developing spatial outline" in two sections: right off the bat, a 3-level framework lodging the specialized offices and administration regions; </w:t>
      </w:r>
      <w:r w:rsidRPr="00A41209">
        <w:rPr>
          <w:rFonts w:ascii="Times New Roman" w:hAnsi="Times New Roman" w:cs="Times New Roman"/>
          <w:sz w:val="24"/>
          <w:szCs w:val="24"/>
        </w:rPr>
        <w:lastRenderedPageBreak/>
        <w:t xml:space="preserve">also, a huge 7-level glass and steel </w:t>
      </w:r>
      <w:r w:rsidR="00054116" w:rsidRPr="00A41209">
        <w:rPr>
          <w:rFonts w:ascii="Times New Roman" w:hAnsi="Times New Roman" w:cs="Times New Roman"/>
          <w:sz w:val="24"/>
          <w:szCs w:val="24"/>
        </w:rPr>
        <w:t>building</w:t>
      </w:r>
      <w:r w:rsidRPr="00A41209">
        <w:rPr>
          <w:rFonts w:ascii="Times New Roman" w:hAnsi="Times New Roman" w:cs="Times New Roman"/>
          <w:sz w:val="24"/>
          <w:szCs w:val="24"/>
        </w:rPr>
        <w:t xml:space="preserve">, including a porch and mezzanine floor, thinking a large portion of the inside's territories of action. The structure's metal system has 14 patios with 13 coves, each crossing 48 m and </w:t>
      </w:r>
      <w:r w:rsidR="00054116" w:rsidRPr="00A41209">
        <w:rPr>
          <w:rFonts w:ascii="Times New Roman" w:hAnsi="Times New Roman" w:cs="Times New Roman"/>
          <w:sz w:val="24"/>
          <w:szCs w:val="24"/>
        </w:rPr>
        <w:t>upended</w:t>
      </w:r>
      <w:r w:rsidRPr="00A41209">
        <w:rPr>
          <w:rFonts w:ascii="Times New Roman" w:hAnsi="Times New Roman" w:cs="Times New Roman"/>
          <w:sz w:val="24"/>
          <w:szCs w:val="24"/>
        </w:rPr>
        <w:t xml:space="preserve"> 12.8 m separated. Over the posts, on each dimension, are formed steel bar holders, estimating 8 m long and gauging 10 tons. 45 m long supports lay on the pillar shelters, which spread worry </w:t>
      </w:r>
      <w:r w:rsidR="00054116" w:rsidRPr="00A41209">
        <w:rPr>
          <w:rFonts w:ascii="Times New Roman" w:hAnsi="Times New Roman" w:cs="Times New Roman"/>
          <w:sz w:val="24"/>
          <w:szCs w:val="24"/>
        </w:rPr>
        <w:t>over</w:t>
      </w:r>
      <w:r w:rsidRPr="00A41209">
        <w:rPr>
          <w:rFonts w:ascii="Times New Roman" w:hAnsi="Times New Roman" w:cs="Times New Roman"/>
          <w:sz w:val="24"/>
          <w:szCs w:val="24"/>
        </w:rPr>
        <w:t xml:space="preserve"> the posts and are adjusted by tie-bars tied down on cross-bars. Every story is 7 m </w:t>
      </w:r>
      <w:r w:rsidR="00054116" w:rsidRPr="00A41209">
        <w:rPr>
          <w:rFonts w:ascii="Times New Roman" w:hAnsi="Times New Roman" w:cs="Times New Roman"/>
          <w:sz w:val="24"/>
          <w:szCs w:val="24"/>
        </w:rPr>
        <w:t>in height</w:t>
      </w:r>
      <w:r w:rsidRPr="00A41209">
        <w:rPr>
          <w:rFonts w:ascii="Times New Roman" w:hAnsi="Times New Roman" w:cs="Times New Roman"/>
          <w:sz w:val="24"/>
          <w:szCs w:val="24"/>
        </w:rPr>
        <w:t xml:space="preserve"> floor-to-floor. The glass and steel </w:t>
      </w:r>
      <w:r w:rsidR="00054116" w:rsidRPr="00A41209">
        <w:rPr>
          <w:rFonts w:ascii="Times New Roman" w:hAnsi="Times New Roman" w:cs="Times New Roman"/>
          <w:sz w:val="24"/>
          <w:szCs w:val="24"/>
        </w:rPr>
        <w:t>construction</w:t>
      </w:r>
      <w:r w:rsidRPr="00A41209">
        <w:rPr>
          <w:rFonts w:ascii="Times New Roman" w:hAnsi="Times New Roman" w:cs="Times New Roman"/>
          <w:sz w:val="24"/>
          <w:szCs w:val="24"/>
        </w:rPr>
        <w:t xml:space="preserve"> encompasses the free</w:t>
      </w:r>
      <w:r w:rsidR="00A41209" w:rsidRPr="00A41209">
        <w:rPr>
          <w:rFonts w:ascii="Times New Roman" w:hAnsi="Times New Roman" w:cs="Times New Roman"/>
          <w:sz w:val="24"/>
          <w:szCs w:val="24"/>
        </w:rPr>
        <w:t xml:space="preserve"> open spaces, (</w:t>
      </w:r>
      <w:r w:rsidR="00A41209" w:rsidRPr="00A41209">
        <w:rPr>
          <w:rFonts w:ascii="Times New Roman" w:hAnsi="Times New Roman" w:cs="Times New Roman"/>
          <w:iCs/>
          <w:sz w:val="24"/>
          <w:szCs w:val="24"/>
          <w:shd w:val="clear" w:color="auto" w:fill="FFFFFF"/>
        </w:rPr>
        <w:t>Renzo,</w:t>
      </w:r>
      <w:r w:rsidR="00A41209" w:rsidRPr="00A41209">
        <w:rPr>
          <w:rFonts w:ascii="Times New Roman" w:hAnsi="Times New Roman" w:cs="Times New Roman"/>
          <w:i/>
          <w:iCs/>
          <w:sz w:val="24"/>
          <w:szCs w:val="24"/>
          <w:shd w:val="clear" w:color="auto" w:fill="FFFFFF"/>
        </w:rPr>
        <w:t xml:space="preserve"> et al</w:t>
      </w:r>
      <w:r w:rsidR="00A41209" w:rsidRPr="00A41209">
        <w:rPr>
          <w:rFonts w:ascii="Times New Roman" w:hAnsi="Times New Roman" w:cs="Times New Roman"/>
          <w:iCs/>
          <w:sz w:val="24"/>
          <w:szCs w:val="24"/>
          <w:shd w:val="clear" w:color="auto" w:fill="FFFFFF"/>
        </w:rPr>
        <w:t>,</w:t>
      </w:r>
      <w:r w:rsidR="00A41209" w:rsidRPr="00A41209">
        <w:rPr>
          <w:rFonts w:ascii="Times New Roman" w:hAnsi="Times New Roman" w:cs="Times New Roman"/>
          <w:i/>
          <w:iCs/>
          <w:sz w:val="24"/>
          <w:szCs w:val="24"/>
          <w:shd w:val="clear" w:color="auto" w:fill="FFFFFF"/>
        </w:rPr>
        <w:t xml:space="preserve"> </w:t>
      </w:r>
      <w:r w:rsidR="00A41209" w:rsidRPr="00A41209">
        <w:rPr>
          <w:rFonts w:ascii="Times New Roman" w:hAnsi="Times New Roman" w:cs="Times New Roman"/>
          <w:iCs/>
          <w:sz w:val="24"/>
          <w:szCs w:val="24"/>
          <w:shd w:val="clear" w:color="auto" w:fill="FFFFFF"/>
        </w:rPr>
        <w:t>2016).</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Likewise, the order, grain and scale ought to be gotten from the way toward making the structure so every individual component is communicated inside the entirety. Subsequently, the structure turns into a genuine articulation of its motivation. The key components of the challenge plot stayed unblemished as the structure advanced into the created plan arrange, in spite of the fact that the intelligent data façade, which was considered as a data divider for use by the Pompidou just as other outer establishments, and the open ground floor were dropped. The structure was to have had no primary passageway in the conventional way, rather a porous ground floor where access to all pieces of the structure could be made</w:t>
      </w:r>
      <w:r w:rsidR="004716AF">
        <w:rPr>
          <w:rStyle w:val="FootnoteReference"/>
          <w:rFonts w:ascii="Times New Roman" w:hAnsi="Times New Roman" w:cs="Times New Roman"/>
          <w:sz w:val="24"/>
          <w:szCs w:val="24"/>
        </w:rPr>
        <w:footnoteReference w:id="2"/>
      </w:r>
      <w:r w:rsidRPr="00A41209">
        <w:rPr>
          <w:rFonts w:ascii="Times New Roman" w:hAnsi="Times New Roman" w:cs="Times New Roman"/>
          <w:sz w:val="24"/>
          <w:szCs w:val="24"/>
        </w:rPr>
        <w:t>. Anyway the major plan of the structure and its association with the city stayed as the engineers proposed.</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The entry to the structure is at the dimension of the road and the piazza and identifies with the life of both. Elective access is by means of the lifts, elevators and staircases connected toward the west façade. Every one of the five noteworthy floors is continuous by structure, administrations </w:t>
      </w:r>
      <w:r w:rsidRPr="00A41209">
        <w:rPr>
          <w:rFonts w:ascii="Times New Roman" w:hAnsi="Times New Roman" w:cs="Times New Roman"/>
          <w:sz w:val="24"/>
          <w:szCs w:val="24"/>
        </w:rPr>
        <w:lastRenderedPageBreak/>
        <w:t xml:space="preserve">or flow. These vast, open, </w:t>
      </w:r>
      <w:r w:rsidR="00A41209" w:rsidRPr="00A41209">
        <w:rPr>
          <w:rFonts w:ascii="Times New Roman" w:hAnsi="Times New Roman" w:cs="Times New Roman"/>
          <w:sz w:val="24"/>
          <w:szCs w:val="24"/>
        </w:rPr>
        <w:t>spaces</w:t>
      </w:r>
      <w:r w:rsidRPr="00A41209">
        <w:rPr>
          <w:rFonts w:ascii="Times New Roman" w:hAnsi="Times New Roman" w:cs="Times New Roman"/>
          <w:sz w:val="24"/>
          <w:szCs w:val="24"/>
        </w:rPr>
        <w:t xml:space="preserve"> like spaces are overhauled both from above, and from the raised floor for greatest adaptability in format. The halls, channels, fire stairs, elevators, lifts, segments and propping which would normally interfere with the floors are uncovered on the outside.</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Development is commended all through the structure, and communicated unmistakably in the extraordinary corner to corner stair that keeps running up its outside and manages fabulous perspectives over Paris</w:t>
      </w:r>
      <w:r w:rsidR="004716AF">
        <w:rPr>
          <w:rStyle w:val="FootnoteReference"/>
          <w:rFonts w:ascii="Times New Roman" w:hAnsi="Times New Roman" w:cs="Times New Roman"/>
          <w:sz w:val="24"/>
          <w:szCs w:val="24"/>
        </w:rPr>
        <w:footnoteReference w:id="3"/>
      </w:r>
      <w:r w:rsidRPr="00A41209">
        <w:rPr>
          <w:rFonts w:ascii="Times New Roman" w:hAnsi="Times New Roman" w:cs="Times New Roman"/>
          <w:sz w:val="24"/>
          <w:szCs w:val="24"/>
        </w:rPr>
        <w:t>. The straightforwardness of the façade, the displays and particularly the lifts winding their way up the side of the structure consolidate to uncover two enthralling sights: the tiled rooftops and medieval grain of Paris one way, and t</w:t>
      </w:r>
      <w:r w:rsidR="00A41209" w:rsidRPr="00A41209">
        <w:rPr>
          <w:rFonts w:ascii="Times New Roman" w:hAnsi="Times New Roman" w:cs="Times New Roman"/>
          <w:sz w:val="24"/>
          <w:szCs w:val="24"/>
        </w:rPr>
        <w:t>he disclosure of the structure,</w:t>
      </w:r>
      <w:r w:rsidRPr="00A41209">
        <w:rPr>
          <w:rFonts w:ascii="Times New Roman" w:hAnsi="Times New Roman" w:cs="Times New Roman"/>
          <w:sz w:val="24"/>
          <w:szCs w:val="24"/>
        </w:rPr>
        <w:t xml:space="preserve"> an adaptable, utilitarian, straigh</w:t>
      </w:r>
      <w:r w:rsidR="00A41209" w:rsidRPr="00A41209">
        <w:rPr>
          <w:rFonts w:ascii="Times New Roman" w:hAnsi="Times New Roman" w:cs="Times New Roman"/>
          <w:sz w:val="24"/>
          <w:szCs w:val="24"/>
        </w:rPr>
        <w:t>tforward, back to front system in the other, (</w:t>
      </w:r>
      <w:r w:rsidR="00A41209" w:rsidRPr="00A41209">
        <w:rPr>
          <w:rFonts w:ascii="Times New Roman" w:hAnsi="Times New Roman" w:cs="Times New Roman"/>
          <w:sz w:val="24"/>
          <w:szCs w:val="24"/>
          <w:shd w:val="clear" w:color="auto" w:fill="FFFFFF"/>
        </w:rPr>
        <w:t>Steiner, 2017).</w:t>
      </w:r>
    </w:p>
    <w:p w:rsidR="00A41209" w:rsidRPr="00A41209" w:rsidRDefault="00A41209"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The originals of these drawings are three, isolated, dark ink line illustrations on following paper, as appeared in the project. Photomechanical prints were then created, shaded and collaged by Peter while in Los Angeles. The shaded prints were profile cut and mounted on blue mount board with high contrast ink line work included. The sheets were then mounted together in an edge to deliver the full fine. The first ink-line height illustrations and a hand-shaded adaptation are in the FRAC Collection, Orleans, France. The first fine art for this piece is an arrangement of high-differentiate photocopies of lodging and framework components and the rise drawing of David's Living Pod to which he included shading, (</w:t>
      </w:r>
      <w:r w:rsidRPr="00A41209">
        <w:rPr>
          <w:rFonts w:ascii="Times New Roman" w:hAnsi="Times New Roman" w:cs="Times New Roman"/>
          <w:sz w:val="24"/>
          <w:szCs w:val="24"/>
          <w:shd w:val="clear" w:color="auto" w:fill="FFFFFF"/>
        </w:rPr>
        <w:t>Holden, 2015).</w:t>
      </w:r>
      <w:r w:rsidRPr="00A41209">
        <w:rPr>
          <w:rFonts w:ascii="Times New Roman" w:hAnsi="Times New Roman" w:cs="Times New Roman"/>
          <w:sz w:val="24"/>
          <w:szCs w:val="24"/>
        </w:rPr>
        <w:t xml:space="preserve"> This was then used to make the stencil for a silk-screen print. The first collection and tests of the silk-screen print are in the Arch gram Archives. A duplicate of the silk-screen print is in the FRAC Collection, Orleans, France.</w:t>
      </w:r>
    </w:p>
    <w:p w:rsidR="00552AA7" w:rsidRPr="00A41209" w:rsidRDefault="00552AA7" w:rsidP="00A41209">
      <w:pPr>
        <w:spacing w:line="480" w:lineRule="auto"/>
        <w:ind w:firstLine="720"/>
        <w:jc w:val="center"/>
        <w:rPr>
          <w:rFonts w:ascii="Times New Roman" w:hAnsi="Times New Roman" w:cs="Times New Roman"/>
          <w:b/>
          <w:sz w:val="24"/>
          <w:szCs w:val="24"/>
        </w:rPr>
      </w:pPr>
      <w:r w:rsidRPr="00A41209">
        <w:rPr>
          <w:rFonts w:ascii="Times New Roman" w:hAnsi="Times New Roman" w:cs="Times New Roman"/>
          <w:b/>
          <w:sz w:val="24"/>
          <w:szCs w:val="24"/>
        </w:rPr>
        <w:t>Construction</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lastRenderedPageBreak/>
        <w:t xml:space="preserve">The acknowledgment of the </w:t>
      </w:r>
      <w:r w:rsidR="00A41209" w:rsidRPr="00A41209">
        <w:rPr>
          <w:rFonts w:ascii="Times New Roman" w:hAnsi="Times New Roman" w:cs="Times New Roman"/>
          <w:sz w:val="24"/>
          <w:szCs w:val="24"/>
        </w:rPr>
        <w:t>project</w:t>
      </w:r>
      <w:r w:rsidRPr="00A41209">
        <w:rPr>
          <w:rFonts w:ascii="Times New Roman" w:hAnsi="Times New Roman" w:cs="Times New Roman"/>
          <w:sz w:val="24"/>
          <w:szCs w:val="24"/>
        </w:rPr>
        <w:t xml:space="preserve"> was a model for interdisciplinary collaboration and was embraced by means of a progression of autonomous groups – substructure, superstructure, administrations, façades, insides, frameworks and the piazza, each under the direction of a group head, while generally speaking coordination of the task was attempted by Bernard Plattner. Ove Arup and Partners driven by the incredible specialist Peter Rice, who had been engaged with the task from the earliest starting point, built up the basic idea for the façades, with a framework that depended on six exquisitely </w:t>
      </w:r>
      <w:r w:rsidR="00A41209" w:rsidRPr="00A41209">
        <w:rPr>
          <w:rFonts w:ascii="Times New Roman" w:hAnsi="Times New Roman" w:cs="Times New Roman"/>
          <w:sz w:val="24"/>
          <w:szCs w:val="24"/>
        </w:rPr>
        <w:t>decreased, cast</w:t>
      </w:r>
      <w:r w:rsidRPr="00A41209">
        <w:rPr>
          <w:rFonts w:ascii="Times New Roman" w:hAnsi="Times New Roman" w:cs="Times New Roman"/>
          <w:sz w:val="24"/>
          <w:szCs w:val="24"/>
        </w:rPr>
        <w:t>-steel rocker bars known as gerberettes.</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One end of each gerberette is associated with an external strain segment, while different backings a steel cross section bar. The security of the structure is accomplished through corner to corner supporting in the long façades and by balanced out end </w:t>
      </w:r>
      <w:r w:rsidR="00A41209" w:rsidRPr="00A41209">
        <w:rPr>
          <w:rFonts w:ascii="Times New Roman" w:hAnsi="Times New Roman" w:cs="Times New Roman"/>
          <w:sz w:val="24"/>
          <w:szCs w:val="24"/>
        </w:rPr>
        <w:t>frames. The</w:t>
      </w:r>
      <w:r w:rsidRPr="00A41209">
        <w:rPr>
          <w:rFonts w:ascii="Times New Roman" w:hAnsi="Times New Roman" w:cs="Times New Roman"/>
          <w:sz w:val="24"/>
          <w:szCs w:val="24"/>
        </w:rPr>
        <w:t xml:space="preserve"> cladding is a drape mass of steel and glass, blending coated and strong metal boards dangled from the floor above to keep them basically separate from the façades, and along these lines effectively changed. The line of the cladding is held once more from the edge of the structure, permitting a lot of room for human communication, while loaning the structure an open and straightforward appearance.</w:t>
      </w:r>
    </w:p>
    <w:p w:rsidR="00552AA7" w:rsidRPr="00A41209" w:rsidRDefault="00552AA7" w:rsidP="00A41209">
      <w:pPr>
        <w:spacing w:line="480" w:lineRule="auto"/>
        <w:ind w:firstLine="720"/>
        <w:jc w:val="center"/>
        <w:rPr>
          <w:rFonts w:ascii="Times New Roman" w:hAnsi="Times New Roman" w:cs="Times New Roman"/>
          <w:b/>
          <w:sz w:val="24"/>
          <w:szCs w:val="24"/>
          <w:shd w:val="clear" w:color="auto" w:fill="FFFFFF"/>
        </w:rPr>
      </w:pPr>
      <w:r w:rsidRPr="00A41209">
        <w:rPr>
          <w:rFonts w:ascii="Times New Roman" w:hAnsi="Times New Roman" w:cs="Times New Roman"/>
          <w:b/>
          <w:sz w:val="24"/>
          <w:szCs w:val="24"/>
          <w:shd w:val="clear" w:color="auto" w:fill="FFFFFF"/>
        </w:rPr>
        <w:t xml:space="preserve">Similarities of the </w:t>
      </w:r>
      <w:r w:rsidRPr="00A41209">
        <w:rPr>
          <w:rFonts w:ascii="Times New Roman" w:hAnsi="Times New Roman" w:cs="Times New Roman"/>
          <w:b/>
          <w:sz w:val="24"/>
          <w:szCs w:val="24"/>
        </w:rPr>
        <w:t>Pompidou Center</w:t>
      </w:r>
      <w:r w:rsidRPr="00A41209">
        <w:rPr>
          <w:rFonts w:ascii="Times New Roman" w:hAnsi="Times New Roman" w:cs="Times New Roman"/>
          <w:b/>
          <w:sz w:val="24"/>
          <w:szCs w:val="24"/>
          <w:shd w:val="clear" w:color="auto" w:fill="FFFFFF"/>
        </w:rPr>
        <w:t xml:space="preserve"> with </w:t>
      </w:r>
      <w:r w:rsidR="00A41209" w:rsidRPr="00A41209">
        <w:rPr>
          <w:rFonts w:ascii="Times New Roman" w:hAnsi="Times New Roman" w:cs="Times New Roman"/>
          <w:b/>
          <w:sz w:val="24"/>
          <w:szCs w:val="24"/>
          <w:shd w:val="clear" w:color="auto" w:fill="FFFFFF"/>
        </w:rPr>
        <w:t>arch gram</w:t>
      </w:r>
      <w:r w:rsidRPr="00A41209">
        <w:rPr>
          <w:rFonts w:ascii="Times New Roman" w:hAnsi="Times New Roman" w:cs="Times New Roman"/>
          <w:b/>
          <w:sz w:val="24"/>
          <w:szCs w:val="24"/>
          <w:shd w:val="clear" w:color="auto" w:fill="FFFFFF"/>
        </w:rPr>
        <w:t xml:space="preserve"> drawings and plug in university node of peter cook.</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The structure was persuasive on touching off fruitful and long vocations for Rogersand Piano in any case, as frequently is the situation </w:t>
      </w:r>
      <w:r w:rsidR="00A41209" w:rsidRPr="00A41209">
        <w:rPr>
          <w:rFonts w:ascii="Times New Roman" w:hAnsi="Times New Roman" w:cs="Times New Roman"/>
          <w:sz w:val="24"/>
          <w:szCs w:val="24"/>
        </w:rPr>
        <w:t>inert</w:t>
      </w:r>
      <w:r w:rsidRPr="00A41209">
        <w:rPr>
          <w:rFonts w:ascii="Times New Roman" w:hAnsi="Times New Roman" w:cs="Times New Roman"/>
          <w:sz w:val="24"/>
          <w:szCs w:val="24"/>
        </w:rPr>
        <w:t xml:space="preserve"> and design, their thoughts are not really unique. Rogers and Piano take motivation from noticeable free thinkers of the design world, </w:t>
      </w:r>
      <w:r w:rsidR="00A41209" w:rsidRPr="00A41209">
        <w:rPr>
          <w:rFonts w:ascii="Times New Roman" w:hAnsi="Times New Roman" w:cs="Times New Roman"/>
          <w:sz w:val="24"/>
          <w:szCs w:val="24"/>
        </w:rPr>
        <w:t>Arch gram</w:t>
      </w:r>
      <w:r w:rsidRPr="00A41209">
        <w:rPr>
          <w:rFonts w:ascii="Times New Roman" w:hAnsi="Times New Roman" w:cs="Times New Roman"/>
          <w:sz w:val="24"/>
          <w:szCs w:val="24"/>
        </w:rPr>
        <w:t xml:space="preserve">. </w:t>
      </w:r>
      <w:r w:rsidR="00A41209" w:rsidRPr="00A41209">
        <w:rPr>
          <w:rFonts w:ascii="Times New Roman" w:hAnsi="Times New Roman" w:cs="Times New Roman"/>
          <w:sz w:val="24"/>
          <w:szCs w:val="24"/>
        </w:rPr>
        <w:t>Arch gram</w:t>
      </w:r>
      <w:r w:rsidRPr="00A41209">
        <w:rPr>
          <w:rFonts w:ascii="Times New Roman" w:hAnsi="Times New Roman" w:cs="Times New Roman"/>
          <w:sz w:val="24"/>
          <w:szCs w:val="24"/>
        </w:rPr>
        <w:t xml:space="preserve"> was a gathering of design understudies leaving the AA during the 60s. </w:t>
      </w:r>
      <w:r w:rsidR="00A41209" w:rsidRPr="00A41209">
        <w:rPr>
          <w:rFonts w:ascii="Times New Roman" w:hAnsi="Times New Roman" w:cs="Times New Roman"/>
          <w:sz w:val="24"/>
          <w:szCs w:val="24"/>
        </w:rPr>
        <w:t>Arch gram’s</w:t>
      </w:r>
      <w:r w:rsidRPr="00A41209">
        <w:rPr>
          <w:rFonts w:ascii="Times New Roman" w:hAnsi="Times New Roman" w:cs="Times New Roman"/>
          <w:sz w:val="24"/>
          <w:szCs w:val="24"/>
        </w:rPr>
        <w:t xml:space="preserve"> ventures were totally theoretical yet tested people </w:t>
      </w:r>
      <w:r w:rsidR="00A41209" w:rsidRPr="00A41209">
        <w:rPr>
          <w:rFonts w:ascii="Times New Roman" w:hAnsi="Times New Roman" w:cs="Times New Roman"/>
          <w:sz w:val="24"/>
          <w:szCs w:val="24"/>
        </w:rPr>
        <w:t>group’s</w:t>
      </w:r>
      <w:r w:rsidRPr="00A41209">
        <w:rPr>
          <w:rFonts w:ascii="Times New Roman" w:hAnsi="Times New Roman" w:cs="Times New Roman"/>
          <w:sz w:val="24"/>
          <w:szCs w:val="24"/>
        </w:rPr>
        <w:t xml:space="preserve"> conclusions on industrialism and chivalry in plan. There structures are regularly viewed as glitzy and hopeful, coming up short on </w:t>
      </w:r>
      <w:r w:rsidRPr="00A41209">
        <w:rPr>
          <w:rFonts w:ascii="Times New Roman" w:hAnsi="Times New Roman" w:cs="Times New Roman"/>
          <w:sz w:val="24"/>
          <w:szCs w:val="24"/>
        </w:rPr>
        <w:lastRenderedPageBreak/>
        <w:t>any thought social and natural issues. They do anyway rethink the machine age illustrated by Walter. Viewed as the fundamental venture of the gathering, the Plug in City builds a modern culture with huge structure into which institution</w:t>
      </w:r>
      <w:r w:rsidR="00A41209" w:rsidRPr="00A41209">
        <w:rPr>
          <w:rFonts w:ascii="Times New Roman" w:hAnsi="Times New Roman" w:cs="Times New Roman"/>
          <w:sz w:val="24"/>
          <w:szCs w:val="24"/>
        </w:rPr>
        <w:t>alized cells are "stopped" into, (</w:t>
      </w:r>
      <w:r w:rsidR="00A41209" w:rsidRPr="00A41209">
        <w:rPr>
          <w:rFonts w:ascii="Times New Roman" w:hAnsi="Times New Roman" w:cs="Times New Roman"/>
          <w:sz w:val="24"/>
          <w:szCs w:val="24"/>
          <w:shd w:val="clear" w:color="auto" w:fill="FFFFFF"/>
        </w:rPr>
        <w:t>McLean, 2014).</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 It envisions the peculiarity, the moment that machines surpass human knowledge, and people go about as crude material for the continuation of society. </w:t>
      </w:r>
      <w:r w:rsidR="00A41209" w:rsidRPr="00A41209">
        <w:rPr>
          <w:rFonts w:ascii="Times New Roman" w:hAnsi="Times New Roman" w:cs="Times New Roman"/>
          <w:sz w:val="24"/>
          <w:szCs w:val="24"/>
        </w:rPr>
        <w:t>Arch gram’s</w:t>
      </w:r>
      <w:r w:rsidRPr="00A41209">
        <w:rPr>
          <w:rFonts w:ascii="Times New Roman" w:hAnsi="Times New Roman" w:cs="Times New Roman"/>
          <w:sz w:val="24"/>
          <w:szCs w:val="24"/>
        </w:rPr>
        <w:t xml:space="preserve"> impact on the Pompidou focus is extremely self-evident. From the vivacious shading plan of the structures administration funnels to the ideas encompass straightforwardness and the </w:t>
      </w:r>
      <w:r w:rsidR="00A41209" w:rsidRPr="00A41209">
        <w:rPr>
          <w:rFonts w:ascii="Times New Roman" w:hAnsi="Times New Roman" w:cs="Times New Roman"/>
          <w:sz w:val="24"/>
          <w:szCs w:val="24"/>
        </w:rPr>
        <w:t>mega structure</w:t>
      </w:r>
      <w:r w:rsidRPr="00A41209">
        <w:rPr>
          <w:rFonts w:ascii="Times New Roman" w:hAnsi="Times New Roman" w:cs="Times New Roman"/>
          <w:sz w:val="24"/>
          <w:szCs w:val="24"/>
        </w:rPr>
        <w:t xml:space="preserve">. </w:t>
      </w:r>
      <w:r w:rsidR="00A41209" w:rsidRPr="00A41209">
        <w:rPr>
          <w:rFonts w:ascii="Times New Roman" w:hAnsi="Times New Roman" w:cs="Times New Roman"/>
          <w:sz w:val="24"/>
          <w:szCs w:val="24"/>
        </w:rPr>
        <w:t>Arch gram</w:t>
      </w:r>
      <w:r w:rsidRPr="00A41209">
        <w:rPr>
          <w:rFonts w:ascii="Times New Roman" w:hAnsi="Times New Roman" w:cs="Times New Roman"/>
          <w:sz w:val="24"/>
          <w:szCs w:val="24"/>
        </w:rPr>
        <w:t xml:space="preserve"> was both the name of a free gathering of planners, creators and scholars, also, the name of their magazine. They set out to be rebellious, "infusing commotion into the framework". The Plug in City is an undertaking for city fit for quick development and change, in light of tradable components. It shows their technocratic belief </w:t>
      </w:r>
      <w:r w:rsidR="00A41209" w:rsidRPr="00A41209">
        <w:rPr>
          <w:rFonts w:ascii="Times New Roman" w:hAnsi="Times New Roman" w:cs="Times New Roman"/>
          <w:sz w:val="24"/>
          <w:szCs w:val="24"/>
        </w:rPr>
        <w:t>system, their</w:t>
      </w:r>
      <w:r w:rsidRPr="00A41209">
        <w:rPr>
          <w:rFonts w:ascii="Times New Roman" w:hAnsi="Times New Roman" w:cs="Times New Roman"/>
          <w:sz w:val="24"/>
          <w:szCs w:val="24"/>
        </w:rPr>
        <w:t xml:space="preserve"> innovative, infrastructural </w:t>
      </w:r>
      <w:r w:rsidR="00A41209" w:rsidRPr="00A41209">
        <w:rPr>
          <w:rFonts w:ascii="Times New Roman" w:hAnsi="Times New Roman" w:cs="Times New Roman"/>
          <w:sz w:val="24"/>
          <w:szCs w:val="24"/>
        </w:rPr>
        <w:t>approach, furthermore</w:t>
      </w:r>
      <w:r w:rsidRPr="00A41209">
        <w:rPr>
          <w:rFonts w:ascii="Times New Roman" w:hAnsi="Times New Roman" w:cs="Times New Roman"/>
          <w:sz w:val="24"/>
          <w:szCs w:val="24"/>
        </w:rPr>
        <w:t>, their</w:t>
      </w:r>
      <w:r w:rsidR="00A41209" w:rsidRPr="00A41209">
        <w:rPr>
          <w:rFonts w:ascii="Times New Roman" w:hAnsi="Times New Roman" w:cs="Times New Roman"/>
          <w:sz w:val="24"/>
          <w:szCs w:val="24"/>
        </w:rPr>
        <w:t xml:space="preserve"> interest with sci-fi symbolism, (</w:t>
      </w:r>
      <w:r w:rsidR="00A41209" w:rsidRPr="00A41209">
        <w:rPr>
          <w:rFonts w:ascii="Times New Roman" w:hAnsi="Times New Roman" w:cs="Times New Roman"/>
          <w:sz w:val="24"/>
          <w:szCs w:val="24"/>
          <w:shd w:val="clear" w:color="auto" w:fill="FFFFFF"/>
        </w:rPr>
        <w:t>Krauss, 2015).</w:t>
      </w:r>
    </w:p>
    <w:p w:rsidR="00A41209" w:rsidRPr="00A41209" w:rsidRDefault="00A41209"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The connection between the "animation architecture of the Pompidou Center and the vanguard engineering bunch Archigram is clear. Archigram were known for their dreams of an energetic, technocratic future for engineering, first found in the Living City showed for the Institute of Contemporary Arts in London. The Living City depicted their conviction "in the city as a special organism a gathering of structures, however as a methods for engaging individuals to pick how to lead their lives. The plan subjects and point of view behind that of the Pompidou Center and The Living City are like the essential meaning of Ferdinand de Saussure's hypothesis of Structuralism, where the connection among language and idea is viewed as self-assertive similarly as the structure was planned to be "another kind of open establishment that could develop </w:t>
      </w:r>
      <w:r w:rsidRPr="00A41209">
        <w:rPr>
          <w:rFonts w:ascii="Times New Roman" w:hAnsi="Times New Roman" w:cs="Times New Roman"/>
          <w:sz w:val="24"/>
          <w:szCs w:val="24"/>
        </w:rPr>
        <w:lastRenderedPageBreak/>
        <w:t>and change itself as per atmosphere or occasion. The city can be viewed as a "talk and this talk is really a language</w:t>
      </w:r>
      <w:r w:rsidR="004716AF">
        <w:rPr>
          <w:rStyle w:val="FootnoteReference"/>
          <w:rFonts w:ascii="Times New Roman" w:hAnsi="Times New Roman" w:cs="Times New Roman"/>
          <w:sz w:val="24"/>
          <w:szCs w:val="24"/>
        </w:rPr>
        <w:footnoteReference w:id="4"/>
      </w:r>
      <w:r w:rsidRPr="00A41209">
        <w:rPr>
          <w:rFonts w:ascii="Times New Roman" w:hAnsi="Times New Roman" w:cs="Times New Roman"/>
          <w:sz w:val="24"/>
          <w:szCs w:val="24"/>
        </w:rPr>
        <w:t>.</w:t>
      </w:r>
    </w:p>
    <w:p w:rsidR="00A41209" w:rsidRPr="00A41209" w:rsidRDefault="00A41209"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Oblivious structures can be discovered just by watching the manner in which individuals talk. Their language depends on sets of linguistic principles which they don't deliberately get it. The semiotician Umberto Eco expressed that "engineering functions as a type of mass correspondence, he later clarifies in his 'componential examination of the structural sign/section' that a solitary compositional item, for example, that of the segment can tolerate importance to general society and consequently is an "appropriate semantic unit. As individuals stroll through the city in which they live, they unwittingly translate the design around them by contrasting through distinction, (</w:t>
      </w:r>
      <w:r w:rsidRPr="00A41209">
        <w:rPr>
          <w:rFonts w:ascii="Times New Roman" w:hAnsi="Times New Roman" w:cs="Times New Roman"/>
          <w:sz w:val="24"/>
          <w:szCs w:val="24"/>
          <w:shd w:val="clear" w:color="auto" w:fill="FFFFFF"/>
        </w:rPr>
        <w:t xml:space="preserve">Steiner, 2017). </w:t>
      </w:r>
    </w:p>
    <w:p w:rsidR="00A41209" w:rsidRPr="00A41209" w:rsidRDefault="00A41209"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This technique for correlation is called double restriction; it is utilized by basic investigators to learn connections between items, as, to Structuralists, their worry is "not with what things mean but rather with how meaning occurs</w:t>
      </w:r>
      <w:r w:rsidR="004716AF">
        <w:rPr>
          <w:rStyle w:val="FootnoteReference"/>
          <w:rFonts w:ascii="Times New Roman" w:hAnsi="Times New Roman" w:cs="Times New Roman"/>
          <w:sz w:val="24"/>
          <w:szCs w:val="24"/>
        </w:rPr>
        <w:footnoteReference w:id="5"/>
      </w:r>
      <w:r w:rsidRPr="00A41209">
        <w:rPr>
          <w:rFonts w:ascii="Times New Roman" w:hAnsi="Times New Roman" w:cs="Times New Roman"/>
          <w:sz w:val="24"/>
          <w:szCs w:val="24"/>
        </w:rPr>
        <w:t xml:space="preserve">. Certain structures consequently seem to have been worked to house various occasions; it is anything but difficult to recognize law courts and a mall, for instance. Taking a gander at the L'Arc de Triumph in Paris, it is conceivable to perceive how engineering can be investigated semiotically. For this situation, the stone in the state of the curve is the signifier and the idea of triumph is viewed as the implied. </w:t>
      </w:r>
    </w:p>
    <w:p w:rsidR="00A41209" w:rsidRPr="00A41209" w:rsidRDefault="00A41209"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Through the investigation of structuralism and semiotics in design, different issues have been distinguished. It has been contended whether it is feasible for the 'meant' to impart meaning autonomously or on the off chance that it should be assessed inside a bigger framework. </w:t>
      </w:r>
      <w:r w:rsidRPr="00A41209">
        <w:rPr>
          <w:rFonts w:ascii="Times New Roman" w:hAnsi="Times New Roman" w:cs="Times New Roman"/>
          <w:sz w:val="24"/>
          <w:szCs w:val="24"/>
        </w:rPr>
        <w:lastRenderedPageBreak/>
        <w:t>Antiquarian’s item to basic investigation as it is viewed as being excessively 'optimistic,' not considering political, monetary or social change. In any case, "as long as the antiquarian understands that an auxiliary investigation supplies a synchronic account then the basic technique can be of an incentive in comprehension 'examples of human culture, which can exist for many years, (</w:t>
      </w:r>
      <w:r w:rsidRPr="00A41209">
        <w:rPr>
          <w:rFonts w:ascii="Times New Roman" w:hAnsi="Times New Roman" w:cs="Times New Roman"/>
          <w:sz w:val="24"/>
          <w:szCs w:val="24"/>
          <w:shd w:val="clear" w:color="auto" w:fill="FFFFFF"/>
        </w:rPr>
        <w:t xml:space="preserve">Krauss, 2015). </w:t>
      </w:r>
    </w:p>
    <w:p w:rsidR="00A41209" w:rsidRPr="00A41209" w:rsidRDefault="00A41209"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The Pompidou Center was the aftereffect of a challenge started by the French president Georges Pompidou who proposed to make a structure that would convey craftsmanship and culture to the "man in the street. The advancement was planned for the Beaubourg region of Paris, "a territory of prostitution with one of the most noteworthy tuberculosis rates in France. The structure created as a "blended utilize social focus with each dimension available to the general population. The underground dimensions contain stopping, open lobbies and an organization for cutting edge music thinks about. The higher floors suit the library, historical center, assembly room, film, café and outside porches.</w:t>
      </w:r>
    </w:p>
    <w:p w:rsidR="00A41209" w:rsidRPr="00A41209" w:rsidRDefault="00A41209"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The Pompidou Center has been classed as a bit of engineering that was reproduced from the "mega basic creative energy of the swinging London of the Sixties</w:t>
      </w:r>
      <w:r w:rsidR="004716AF">
        <w:rPr>
          <w:rStyle w:val="FootnoteReference"/>
          <w:rFonts w:ascii="Times New Roman" w:hAnsi="Times New Roman" w:cs="Times New Roman"/>
          <w:sz w:val="24"/>
          <w:szCs w:val="24"/>
        </w:rPr>
        <w:footnoteReference w:id="6"/>
      </w:r>
      <w:r w:rsidRPr="00A41209">
        <w:rPr>
          <w:rFonts w:ascii="Times New Roman" w:hAnsi="Times New Roman" w:cs="Times New Roman"/>
          <w:sz w:val="24"/>
          <w:szCs w:val="24"/>
        </w:rPr>
        <w:t xml:space="preserve">. At the season of its development, science and innovation were huge affecting society; cutting edge configuration was giving the pioneer design another rent of life as individuals trusted that with the correct innovation they could do anything. The Pompidou Center's "defiant all uncovered construction split far from the conventional design of its encompassing structures as well as most structures being worked at the time. The Center alienates itself from its chronicled setting in "scale, stature, structure and articulation, </w:t>
      </w:r>
      <w:r w:rsidRPr="00A41209">
        <w:rPr>
          <w:rFonts w:ascii="Times New Roman" w:hAnsi="Times New Roman" w:cs="Times New Roman"/>
          <w:sz w:val="24"/>
          <w:szCs w:val="24"/>
          <w:shd w:val="clear" w:color="auto" w:fill="FFFFFF"/>
        </w:rPr>
        <w:t xml:space="preserve">Carpo, </w:t>
      </w:r>
      <w:r w:rsidRPr="00A41209">
        <w:rPr>
          <w:rFonts w:ascii="Times New Roman" w:hAnsi="Times New Roman" w:cs="Times New Roman"/>
          <w:i/>
          <w:sz w:val="24"/>
          <w:szCs w:val="24"/>
          <w:shd w:val="clear" w:color="auto" w:fill="FFFFFF"/>
        </w:rPr>
        <w:t>et al</w:t>
      </w:r>
      <w:r w:rsidRPr="00A41209">
        <w:rPr>
          <w:rFonts w:ascii="Times New Roman" w:hAnsi="Times New Roman" w:cs="Times New Roman"/>
          <w:sz w:val="24"/>
          <w:szCs w:val="24"/>
          <w:shd w:val="clear" w:color="auto" w:fill="FFFFFF"/>
        </w:rPr>
        <w:t xml:space="preserve">, 2013). </w:t>
      </w:r>
    </w:p>
    <w:p w:rsidR="00A41209" w:rsidRPr="00A41209" w:rsidRDefault="00A41209" w:rsidP="00A41209">
      <w:pPr>
        <w:spacing w:line="480" w:lineRule="auto"/>
        <w:ind w:firstLine="720"/>
        <w:jc w:val="center"/>
        <w:rPr>
          <w:rFonts w:ascii="Times New Roman" w:hAnsi="Times New Roman" w:cs="Times New Roman"/>
          <w:b/>
          <w:sz w:val="24"/>
          <w:szCs w:val="24"/>
        </w:rPr>
      </w:pPr>
    </w:p>
    <w:p w:rsidR="00A41209" w:rsidRPr="00A41209" w:rsidRDefault="00A41209" w:rsidP="00A41209">
      <w:pPr>
        <w:spacing w:line="480" w:lineRule="auto"/>
        <w:ind w:firstLine="720"/>
        <w:jc w:val="center"/>
        <w:rPr>
          <w:rFonts w:ascii="Times New Roman" w:hAnsi="Times New Roman" w:cs="Times New Roman"/>
          <w:b/>
          <w:sz w:val="24"/>
          <w:szCs w:val="24"/>
        </w:rPr>
      </w:pPr>
    </w:p>
    <w:p w:rsidR="00552AA7" w:rsidRPr="00A41209" w:rsidRDefault="00552AA7" w:rsidP="00A41209">
      <w:pPr>
        <w:spacing w:line="480" w:lineRule="auto"/>
        <w:ind w:firstLine="720"/>
        <w:jc w:val="center"/>
        <w:rPr>
          <w:rFonts w:ascii="Times New Roman" w:hAnsi="Times New Roman" w:cs="Times New Roman"/>
          <w:b/>
          <w:sz w:val="24"/>
          <w:szCs w:val="24"/>
        </w:rPr>
      </w:pPr>
      <w:r w:rsidRPr="00A41209">
        <w:rPr>
          <w:rFonts w:ascii="Times New Roman" w:hAnsi="Times New Roman" w:cs="Times New Roman"/>
          <w:b/>
          <w:sz w:val="24"/>
          <w:szCs w:val="24"/>
        </w:rPr>
        <w:t>Conclusion</w:t>
      </w:r>
    </w:p>
    <w:p w:rsidR="00552AA7" w:rsidRPr="00A41209" w:rsidRDefault="00552AA7" w:rsidP="00A41209">
      <w:pPr>
        <w:spacing w:line="480" w:lineRule="auto"/>
        <w:ind w:firstLine="720"/>
        <w:jc w:val="both"/>
        <w:rPr>
          <w:rFonts w:ascii="Times New Roman" w:hAnsi="Times New Roman" w:cs="Times New Roman"/>
          <w:sz w:val="24"/>
          <w:szCs w:val="24"/>
        </w:rPr>
      </w:pPr>
      <w:r w:rsidRPr="00A41209">
        <w:rPr>
          <w:rFonts w:ascii="Times New Roman" w:hAnsi="Times New Roman" w:cs="Times New Roman"/>
          <w:sz w:val="24"/>
          <w:szCs w:val="24"/>
        </w:rPr>
        <w:t xml:space="preserve">The Center Pompidou houses a historical center of present day craftsmanship, reference library, mechanical plan focus, transitory presentation space, kids' library and workmanship focus, various media look into focus (IRCAM) and cafés. It experienced remodel from 1996 to 1999 and revived on January first 2000. In 2010 </w:t>
      </w:r>
      <w:r w:rsidR="00A41209" w:rsidRPr="00A41209">
        <w:rPr>
          <w:rFonts w:ascii="Times New Roman" w:hAnsi="Times New Roman" w:cs="Times New Roman"/>
          <w:sz w:val="24"/>
          <w:szCs w:val="24"/>
        </w:rPr>
        <w:t>and</w:t>
      </w:r>
      <w:r w:rsidRPr="00A41209">
        <w:rPr>
          <w:rFonts w:ascii="Times New Roman" w:hAnsi="Times New Roman" w:cs="Times New Roman"/>
          <w:sz w:val="24"/>
          <w:szCs w:val="24"/>
        </w:rPr>
        <w:t xml:space="preserve"> expansion to the Center Pompidou structured by the Japanese modeler Shigeru Ban opened as the Center Pompidou Metz in the west of France.</w:t>
      </w:r>
    </w:p>
    <w:p w:rsidR="00A41209" w:rsidRPr="00A41209" w:rsidRDefault="00A41209" w:rsidP="00A41209">
      <w:pPr>
        <w:spacing w:line="480" w:lineRule="auto"/>
        <w:ind w:firstLine="720"/>
        <w:jc w:val="center"/>
        <w:rPr>
          <w:rFonts w:ascii="Times New Roman" w:hAnsi="Times New Roman" w:cs="Times New Roman"/>
          <w:sz w:val="24"/>
          <w:szCs w:val="24"/>
        </w:rPr>
      </w:pPr>
      <w:r w:rsidRPr="00A41209">
        <w:rPr>
          <w:rFonts w:ascii="Times New Roman" w:hAnsi="Times New Roman" w:cs="Times New Roman"/>
          <w:sz w:val="24"/>
          <w:szCs w:val="24"/>
        </w:rPr>
        <w:br w:type="page"/>
      </w:r>
    </w:p>
    <w:p w:rsidR="004716AF" w:rsidRDefault="004716AF" w:rsidP="004716AF">
      <w:pPr>
        <w:spacing w:line="480" w:lineRule="auto"/>
        <w:ind w:left="720" w:hanging="720"/>
        <w:jc w:val="center"/>
        <w:rPr>
          <w:rFonts w:ascii="Times New Roman" w:hAnsi="Times New Roman" w:cs="Times New Roman"/>
          <w:sz w:val="24"/>
          <w:szCs w:val="24"/>
        </w:rPr>
      </w:pPr>
      <w:bookmarkStart w:id="0" w:name="_Hlk8190941"/>
      <w:r>
        <w:rPr>
          <w:rFonts w:ascii="Times New Roman" w:hAnsi="Times New Roman" w:cs="Times New Roman"/>
          <w:sz w:val="24"/>
          <w:szCs w:val="24"/>
        </w:rPr>
        <w:lastRenderedPageBreak/>
        <w:t>Bibliography</w:t>
      </w:r>
    </w:p>
    <w:p w:rsidR="00A41209" w:rsidRPr="00A41209" w:rsidRDefault="00A41209" w:rsidP="00A41209">
      <w:pPr>
        <w:spacing w:line="480" w:lineRule="auto"/>
        <w:ind w:left="720" w:hanging="720"/>
        <w:jc w:val="both"/>
        <w:rPr>
          <w:rFonts w:ascii="Times New Roman" w:hAnsi="Times New Roman" w:cs="Times New Roman"/>
          <w:sz w:val="24"/>
          <w:szCs w:val="24"/>
          <w:shd w:val="clear" w:color="auto" w:fill="FFFFFF"/>
        </w:rPr>
      </w:pPr>
      <w:r w:rsidRPr="00A41209">
        <w:rPr>
          <w:rFonts w:ascii="Times New Roman" w:hAnsi="Times New Roman" w:cs="Times New Roman"/>
          <w:i/>
          <w:iCs/>
          <w:sz w:val="24"/>
          <w:szCs w:val="24"/>
          <w:shd w:val="clear" w:color="auto" w:fill="FFFFFF"/>
        </w:rPr>
        <w:t>Centre Pompidou: Renzo Piano, Richard Rogers, and the Making of a Modern Monument</w:t>
      </w:r>
      <w:r w:rsidRPr="00A41209">
        <w:rPr>
          <w:rFonts w:ascii="Times New Roman" w:hAnsi="Times New Roman" w:cs="Times New Roman"/>
          <w:sz w:val="24"/>
          <w:szCs w:val="24"/>
          <w:shd w:val="clear" w:color="auto" w:fill="FFFFFF"/>
        </w:rPr>
        <w:t xml:space="preserve">. Yale University Press, </w:t>
      </w:r>
      <w:bookmarkStart w:id="1" w:name="_GoBack"/>
      <w:bookmarkEnd w:id="1"/>
      <w:r w:rsidRPr="00A41209">
        <w:rPr>
          <w:rFonts w:ascii="Times New Roman" w:hAnsi="Times New Roman" w:cs="Times New Roman"/>
          <w:sz w:val="24"/>
          <w:szCs w:val="24"/>
          <w:shd w:val="clear" w:color="auto" w:fill="FFFFFF"/>
        </w:rPr>
        <w:t>2016.</w:t>
      </w:r>
    </w:p>
    <w:p w:rsidR="00A41209" w:rsidRPr="00A41209" w:rsidRDefault="00A41209" w:rsidP="00A41209">
      <w:pPr>
        <w:spacing w:line="480" w:lineRule="auto"/>
        <w:ind w:left="720" w:hanging="720"/>
        <w:jc w:val="both"/>
        <w:rPr>
          <w:rFonts w:ascii="Times New Roman" w:hAnsi="Times New Roman" w:cs="Times New Roman"/>
          <w:sz w:val="24"/>
          <w:szCs w:val="24"/>
          <w:shd w:val="clear" w:color="auto" w:fill="FFFFFF"/>
        </w:rPr>
      </w:pPr>
      <w:bookmarkStart w:id="2" w:name="_Hlk8190998"/>
      <w:bookmarkEnd w:id="0"/>
      <w:r w:rsidRPr="00A41209">
        <w:rPr>
          <w:rFonts w:ascii="Times New Roman" w:hAnsi="Times New Roman" w:cs="Times New Roman"/>
          <w:sz w:val="24"/>
          <w:szCs w:val="24"/>
          <w:shd w:val="clear" w:color="auto" w:fill="FFFFFF"/>
        </w:rPr>
        <w:t>Steiner, Hadas A. "Centre Pompidou: Renzo Piano and Richard Rogers." </w:t>
      </w:r>
      <w:r w:rsidRPr="00A41209">
        <w:rPr>
          <w:rFonts w:ascii="Times New Roman" w:hAnsi="Times New Roman" w:cs="Times New Roman"/>
          <w:i/>
          <w:iCs/>
          <w:sz w:val="24"/>
          <w:szCs w:val="24"/>
          <w:shd w:val="clear" w:color="auto" w:fill="FFFFFF"/>
        </w:rPr>
        <w:t>Companion to the History of Architecture</w:t>
      </w:r>
      <w:r w:rsidRPr="00A41209">
        <w:rPr>
          <w:rFonts w:ascii="Times New Roman" w:hAnsi="Times New Roman" w:cs="Times New Roman"/>
          <w:sz w:val="24"/>
          <w:szCs w:val="24"/>
          <w:shd w:val="clear" w:color="auto" w:fill="FFFFFF"/>
        </w:rPr>
        <w:t> (2017): 1-10.</w:t>
      </w:r>
    </w:p>
    <w:p w:rsidR="00A41209" w:rsidRPr="00A41209" w:rsidRDefault="00A41209" w:rsidP="00A41209">
      <w:pPr>
        <w:spacing w:line="480" w:lineRule="auto"/>
        <w:ind w:left="720" w:hanging="720"/>
        <w:jc w:val="both"/>
        <w:rPr>
          <w:rFonts w:ascii="Times New Roman" w:hAnsi="Times New Roman" w:cs="Times New Roman"/>
          <w:sz w:val="24"/>
          <w:szCs w:val="24"/>
          <w:shd w:val="clear" w:color="auto" w:fill="FFFFFF"/>
        </w:rPr>
      </w:pPr>
      <w:bookmarkStart w:id="3" w:name="_Hlk8191049"/>
      <w:bookmarkEnd w:id="2"/>
      <w:r w:rsidRPr="00A41209">
        <w:rPr>
          <w:rFonts w:ascii="Times New Roman" w:hAnsi="Times New Roman" w:cs="Times New Roman"/>
          <w:sz w:val="24"/>
          <w:szCs w:val="24"/>
          <w:shd w:val="clear" w:color="auto" w:fill="FFFFFF"/>
        </w:rPr>
        <w:t>Krauss, Gerhard. "The creation of a second Centre Pompidou in Metz: social embedding of a new regional cultural facility and formation of a strategic action field." </w:t>
      </w:r>
      <w:bookmarkEnd w:id="3"/>
      <w:r w:rsidRPr="00A41209">
        <w:rPr>
          <w:rFonts w:ascii="Times New Roman" w:hAnsi="Times New Roman" w:cs="Times New Roman"/>
          <w:i/>
          <w:iCs/>
          <w:sz w:val="24"/>
          <w:szCs w:val="24"/>
          <w:shd w:val="clear" w:color="auto" w:fill="FFFFFF"/>
        </w:rPr>
        <w:t>European Planning Studies</w:t>
      </w:r>
      <w:r w:rsidRPr="00A41209">
        <w:rPr>
          <w:rFonts w:ascii="Times New Roman" w:hAnsi="Times New Roman" w:cs="Times New Roman"/>
          <w:sz w:val="24"/>
          <w:szCs w:val="24"/>
          <w:shd w:val="clear" w:color="auto" w:fill="FFFFFF"/>
        </w:rPr>
        <w:t> 23, no. 8 (2015): 1494-1510.</w:t>
      </w:r>
    </w:p>
    <w:p w:rsidR="00A41209" w:rsidRPr="00A41209" w:rsidRDefault="00A41209" w:rsidP="00A41209">
      <w:pPr>
        <w:spacing w:line="480" w:lineRule="auto"/>
        <w:ind w:left="720" w:hanging="720"/>
        <w:jc w:val="both"/>
        <w:rPr>
          <w:rFonts w:ascii="Times New Roman" w:hAnsi="Times New Roman" w:cs="Times New Roman"/>
          <w:sz w:val="24"/>
          <w:szCs w:val="24"/>
          <w:shd w:val="clear" w:color="auto" w:fill="FFFFFF"/>
        </w:rPr>
      </w:pPr>
      <w:bookmarkStart w:id="4" w:name="_Hlk8191087"/>
      <w:r w:rsidRPr="00A41209">
        <w:rPr>
          <w:rFonts w:ascii="Times New Roman" w:hAnsi="Times New Roman" w:cs="Times New Roman"/>
          <w:sz w:val="24"/>
          <w:szCs w:val="24"/>
          <w:shd w:val="clear" w:color="auto" w:fill="FFFFFF"/>
        </w:rPr>
        <w:t xml:space="preserve">McLean, Ian. "Modernism without borders." </w:t>
      </w:r>
      <w:bookmarkEnd w:id="4"/>
      <w:r w:rsidRPr="00A41209">
        <w:rPr>
          <w:rFonts w:ascii="Times New Roman" w:hAnsi="Times New Roman" w:cs="Times New Roman"/>
          <w:sz w:val="24"/>
          <w:szCs w:val="24"/>
          <w:shd w:val="clear" w:color="auto" w:fill="FFFFFF"/>
        </w:rPr>
        <w:t>(2014): 121.</w:t>
      </w:r>
    </w:p>
    <w:p w:rsidR="00A41209" w:rsidRPr="00A41209" w:rsidRDefault="00A41209" w:rsidP="00A41209">
      <w:pPr>
        <w:spacing w:line="480" w:lineRule="auto"/>
        <w:ind w:left="720" w:hanging="720"/>
        <w:jc w:val="both"/>
        <w:rPr>
          <w:rFonts w:ascii="Times New Roman" w:hAnsi="Times New Roman" w:cs="Times New Roman"/>
          <w:sz w:val="24"/>
          <w:szCs w:val="24"/>
          <w:shd w:val="clear" w:color="auto" w:fill="FFFFFF"/>
        </w:rPr>
      </w:pPr>
      <w:bookmarkStart w:id="5" w:name="_Hlk8191132"/>
      <w:r w:rsidRPr="00A41209">
        <w:rPr>
          <w:rFonts w:ascii="Times New Roman" w:hAnsi="Times New Roman" w:cs="Times New Roman"/>
          <w:sz w:val="24"/>
          <w:szCs w:val="24"/>
          <w:shd w:val="clear" w:color="auto" w:fill="FFFFFF"/>
        </w:rPr>
        <w:t>Holden, Susan. "Possible Pompidous."</w:t>
      </w:r>
      <w:bookmarkEnd w:id="5"/>
      <w:r w:rsidRPr="00A41209">
        <w:rPr>
          <w:rFonts w:ascii="Times New Roman" w:hAnsi="Times New Roman" w:cs="Times New Roman"/>
          <w:sz w:val="24"/>
          <w:szCs w:val="24"/>
          <w:shd w:val="clear" w:color="auto" w:fill="FFFFFF"/>
        </w:rPr>
        <w:t> </w:t>
      </w:r>
      <w:r w:rsidRPr="00A41209">
        <w:rPr>
          <w:rFonts w:ascii="Times New Roman" w:hAnsi="Times New Roman" w:cs="Times New Roman"/>
          <w:i/>
          <w:iCs/>
          <w:sz w:val="24"/>
          <w:szCs w:val="24"/>
          <w:shd w:val="clear" w:color="auto" w:fill="FFFFFF"/>
        </w:rPr>
        <w:t>aa files</w:t>
      </w:r>
      <w:r w:rsidRPr="00A41209">
        <w:rPr>
          <w:rFonts w:ascii="Times New Roman" w:hAnsi="Times New Roman" w:cs="Times New Roman"/>
          <w:sz w:val="24"/>
          <w:szCs w:val="24"/>
          <w:shd w:val="clear" w:color="auto" w:fill="FFFFFF"/>
        </w:rPr>
        <w:t> 70 (2015): 33-45.</w:t>
      </w:r>
    </w:p>
    <w:p w:rsidR="00A41209" w:rsidRPr="00A41209" w:rsidRDefault="00A41209" w:rsidP="00A41209">
      <w:pPr>
        <w:spacing w:line="480" w:lineRule="auto"/>
        <w:ind w:left="720" w:hanging="720"/>
        <w:jc w:val="both"/>
        <w:rPr>
          <w:rFonts w:ascii="Times New Roman" w:hAnsi="Times New Roman" w:cs="Times New Roman"/>
          <w:sz w:val="24"/>
          <w:szCs w:val="24"/>
        </w:rPr>
      </w:pPr>
      <w:r w:rsidRPr="00A41209">
        <w:rPr>
          <w:rFonts w:ascii="Times New Roman" w:hAnsi="Times New Roman" w:cs="Times New Roman"/>
          <w:sz w:val="24"/>
          <w:szCs w:val="24"/>
          <w:shd w:val="clear" w:color="auto" w:fill="FFFFFF"/>
        </w:rPr>
        <w:t>Carpo, Mario, and Frédérique Lemerle. </w:t>
      </w:r>
      <w:r w:rsidRPr="00A41209">
        <w:rPr>
          <w:rFonts w:ascii="Times New Roman" w:hAnsi="Times New Roman" w:cs="Times New Roman"/>
          <w:i/>
          <w:iCs/>
          <w:sz w:val="24"/>
          <w:szCs w:val="24"/>
          <w:shd w:val="clear" w:color="auto" w:fill="FFFFFF"/>
        </w:rPr>
        <w:t>Perspective, projections and design: technologies of architectural representation</w:t>
      </w:r>
      <w:r w:rsidRPr="00A41209">
        <w:rPr>
          <w:rFonts w:ascii="Times New Roman" w:hAnsi="Times New Roman" w:cs="Times New Roman"/>
          <w:sz w:val="24"/>
          <w:szCs w:val="24"/>
          <w:shd w:val="clear" w:color="auto" w:fill="FFFFFF"/>
        </w:rPr>
        <w:t>. Routledge, 2013.</w:t>
      </w:r>
    </w:p>
    <w:p w:rsidR="00A41209" w:rsidRPr="00A41209" w:rsidRDefault="00A41209" w:rsidP="00A41209">
      <w:pPr>
        <w:spacing w:line="480" w:lineRule="auto"/>
        <w:ind w:firstLine="720"/>
        <w:rPr>
          <w:rFonts w:ascii="Times New Roman" w:hAnsi="Times New Roman" w:cs="Times New Roman"/>
          <w:sz w:val="24"/>
          <w:szCs w:val="24"/>
        </w:rPr>
      </w:pPr>
    </w:p>
    <w:sectPr w:rsidR="00A41209" w:rsidRPr="00A412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518" w:rsidRDefault="007C3518" w:rsidP="004716AF">
      <w:pPr>
        <w:spacing w:after="0" w:line="240" w:lineRule="auto"/>
      </w:pPr>
      <w:r>
        <w:separator/>
      </w:r>
    </w:p>
  </w:endnote>
  <w:endnote w:type="continuationSeparator" w:id="0">
    <w:p w:rsidR="007C3518" w:rsidRDefault="007C3518" w:rsidP="0047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518" w:rsidRDefault="007C3518" w:rsidP="004716AF">
      <w:pPr>
        <w:spacing w:after="0" w:line="240" w:lineRule="auto"/>
      </w:pPr>
      <w:r>
        <w:separator/>
      </w:r>
    </w:p>
  </w:footnote>
  <w:footnote w:type="continuationSeparator" w:id="0">
    <w:p w:rsidR="007C3518" w:rsidRDefault="007C3518" w:rsidP="004716AF">
      <w:pPr>
        <w:spacing w:after="0" w:line="240" w:lineRule="auto"/>
      </w:pPr>
      <w:r>
        <w:continuationSeparator/>
      </w:r>
    </w:p>
  </w:footnote>
  <w:footnote w:id="1">
    <w:p w:rsidR="004716AF" w:rsidRPr="00A41209" w:rsidRDefault="004716AF" w:rsidP="004716AF">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sidRPr="00A41209">
        <w:rPr>
          <w:rFonts w:ascii="Times New Roman" w:hAnsi="Times New Roman" w:cs="Times New Roman"/>
          <w:i/>
          <w:iCs/>
          <w:sz w:val="24"/>
          <w:szCs w:val="24"/>
          <w:shd w:val="clear" w:color="auto" w:fill="FFFFFF"/>
        </w:rPr>
        <w:t>Centre Pompidou: Renzo Piano, Richard Rogers, and the Making of a Modern Monument</w:t>
      </w:r>
      <w:r w:rsidRPr="00A41209">
        <w:rPr>
          <w:rFonts w:ascii="Times New Roman" w:hAnsi="Times New Roman" w:cs="Times New Roman"/>
          <w:sz w:val="24"/>
          <w:szCs w:val="24"/>
          <w:shd w:val="clear" w:color="auto" w:fill="FFFFFF"/>
        </w:rPr>
        <w:t>. Yale University Press, 2016.</w:t>
      </w:r>
    </w:p>
    <w:p w:rsidR="004716AF" w:rsidRDefault="004716AF">
      <w:pPr>
        <w:pStyle w:val="FootnoteText"/>
      </w:pPr>
    </w:p>
  </w:footnote>
  <w:footnote w:id="2">
    <w:p w:rsidR="004716AF" w:rsidRPr="00A41209" w:rsidRDefault="004716AF" w:rsidP="004716AF">
      <w:pPr>
        <w:spacing w:line="480" w:lineRule="auto"/>
        <w:ind w:left="720" w:hanging="720"/>
        <w:jc w:val="both"/>
        <w:rPr>
          <w:rFonts w:ascii="Times New Roman" w:hAnsi="Times New Roman" w:cs="Times New Roman"/>
          <w:sz w:val="24"/>
          <w:szCs w:val="24"/>
          <w:shd w:val="clear" w:color="auto" w:fill="FFFFFF"/>
        </w:rPr>
      </w:pPr>
      <w:r>
        <w:rPr>
          <w:rStyle w:val="FootnoteReference"/>
        </w:rPr>
        <w:footnoteRef/>
      </w:r>
      <w:r>
        <w:t xml:space="preserve"> </w:t>
      </w:r>
      <w:r w:rsidRPr="00A41209">
        <w:rPr>
          <w:rFonts w:ascii="Times New Roman" w:hAnsi="Times New Roman" w:cs="Times New Roman"/>
          <w:sz w:val="24"/>
          <w:szCs w:val="24"/>
          <w:shd w:val="clear" w:color="auto" w:fill="FFFFFF"/>
        </w:rPr>
        <w:t xml:space="preserve">Steiner, </w:t>
      </w:r>
      <w:proofErr w:type="spellStart"/>
      <w:r w:rsidRPr="00A41209">
        <w:rPr>
          <w:rFonts w:ascii="Times New Roman" w:hAnsi="Times New Roman" w:cs="Times New Roman"/>
          <w:sz w:val="24"/>
          <w:szCs w:val="24"/>
          <w:shd w:val="clear" w:color="auto" w:fill="FFFFFF"/>
        </w:rPr>
        <w:t>Hadas</w:t>
      </w:r>
      <w:proofErr w:type="spellEnd"/>
      <w:r w:rsidRPr="00A41209">
        <w:rPr>
          <w:rFonts w:ascii="Times New Roman" w:hAnsi="Times New Roman" w:cs="Times New Roman"/>
          <w:sz w:val="24"/>
          <w:szCs w:val="24"/>
          <w:shd w:val="clear" w:color="auto" w:fill="FFFFFF"/>
        </w:rPr>
        <w:t xml:space="preserve"> A. "Centre Pompidou: Renzo Piano and Richard Rogers." </w:t>
      </w:r>
      <w:r w:rsidRPr="00A41209">
        <w:rPr>
          <w:rFonts w:ascii="Times New Roman" w:hAnsi="Times New Roman" w:cs="Times New Roman"/>
          <w:i/>
          <w:iCs/>
          <w:sz w:val="24"/>
          <w:szCs w:val="24"/>
          <w:shd w:val="clear" w:color="auto" w:fill="FFFFFF"/>
        </w:rPr>
        <w:t>Companion to the History of Architecture</w:t>
      </w:r>
      <w:r w:rsidRPr="00A41209">
        <w:rPr>
          <w:rFonts w:ascii="Times New Roman" w:hAnsi="Times New Roman" w:cs="Times New Roman"/>
          <w:sz w:val="24"/>
          <w:szCs w:val="24"/>
          <w:shd w:val="clear" w:color="auto" w:fill="FFFFFF"/>
        </w:rPr>
        <w:t> (2017): 1-10.</w:t>
      </w:r>
    </w:p>
    <w:p w:rsidR="004716AF" w:rsidRDefault="004716AF">
      <w:pPr>
        <w:pStyle w:val="FootnoteText"/>
      </w:pPr>
    </w:p>
  </w:footnote>
  <w:footnote w:id="3">
    <w:p w:rsidR="004716AF" w:rsidRDefault="004716AF">
      <w:pPr>
        <w:pStyle w:val="FootnoteText"/>
      </w:pPr>
      <w:r>
        <w:rPr>
          <w:rStyle w:val="FootnoteReference"/>
        </w:rPr>
        <w:footnoteRef/>
      </w:r>
      <w:r>
        <w:t xml:space="preserve"> </w:t>
      </w:r>
      <w:r w:rsidRPr="00A41209">
        <w:rPr>
          <w:rFonts w:ascii="Times New Roman" w:hAnsi="Times New Roman" w:cs="Times New Roman"/>
          <w:sz w:val="24"/>
          <w:szCs w:val="24"/>
          <w:shd w:val="clear" w:color="auto" w:fill="FFFFFF"/>
        </w:rPr>
        <w:t>Krauss, Gerhard. "The creation of a second Centre Pompidou in Metz: social embedding of a new regional cultural facility and formation of a strategic action field." </w:t>
      </w:r>
    </w:p>
  </w:footnote>
  <w:footnote w:id="4">
    <w:p w:rsidR="004716AF" w:rsidRDefault="004716AF">
      <w:pPr>
        <w:pStyle w:val="FootnoteText"/>
      </w:pPr>
      <w:r>
        <w:rPr>
          <w:rStyle w:val="FootnoteReference"/>
        </w:rPr>
        <w:footnoteRef/>
      </w:r>
      <w:r>
        <w:t xml:space="preserve"> </w:t>
      </w:r>
      <w:r w:rsidRPr="00A41209">
        <w:rPr>
          <w:rFonts w:ascii="Times New Roman" w:hAnsi="Times New Roman" w:cs="Times New Roman"/>
          <w:sz w:val="24"/>
          <w:szCs w:val="24"/>
          <w:shd w:val="clear" w:color="auto" w:fill="FFFFFF"/>
        </w:rPr>
        <w:t>McLean, Ian. "Modernism without borders."</w:t>
      </w:r>
    </w:p>
  </w:footnote>
  <w:footnote w:id="5">
    <w:p w:rsidR="004716AF" w:rsidRDefault="004716AF">
      <w:pPr>
        <w:pStyle w:val="FootnoteText"/>
      </w:pPr>
      <w:r>
        <w:rPr>
          <w:rStyle w:val="FootnoteReference"/>
        </w:rPr>
        <w:footnoteRef/>
      </w:r>
      <w:r>
        <w:t xml:space="preserve"> </w:t>
      </w:r>
      <w:proofErr w:type="spellStart"/>
      <w:r w:rsidRPr="00A41209">
        <w:rPr>
          <w:rFonts w:ascii="Times New Roman" w:hAnsi="Times New Roman" w:cs="Times New Roman"/>
          <w:sz w:val="24"/>
          <w:szCs w:val="24"/>
          <w:shd w:val="clear" w:color="auto" w:fill="FFFFFF"/>
        </w:rPr>
        <w:t>Carpo</w:t>
      </w:r>
      <w:proofErr w:type="spellEnd"/>
      <w:r w:rsidRPr="00A41209">
        <w:rPr>
          <w:rFonts w:ascii="Times New Roman" w:hAnsi="Times New Roman" w:cs="Times New Roman"/>
          <w:sz w:val="24"/>
          <w:szCs w:val="24"/>
          <w:shd w:val="clear" w:color="auto" w:fill="FFFFFF"/>
        </w:rPr>
        <w:t xml:space="preserve">, Mario, and </w:t>
      </w:r>
      <w:proofErr w:type="spellStart"/>
      <w:r w:rsidRPr="00A41209">
        <w:rPr>
          <w:rFonts w:ascii="Times New Roman" w:hAnsi="Times New Roman" w:cs="Times New Roman"/>
          <w:sz w:val="24"/>
          <w:szCs w:val="24"/>
          <w:shd w:val="clear" w:color="auto" w:fill="FFFFFF"/>
        </w:rPr>
        <w:t>Frédérique</w:t>
      </w:r>
      <w:proofErr w:type="spellEnd"/>
      <w:r w:rsidRPr="00A41209">
        <w:rPr>
          <w:rFonts w:ascii="Times New Roman" w:hAnsi="Times New Roman" w:cs="Times New Roman"/>
          <w:sz w:val="24"/>
          <w:szCs w:val="24"/>
          <w:shd w:val="clear" w:color="auto" w:fill="FFFFFF"/>
        </w:rPr>
        <w:t xml:space="preserve"> </w:t>
      </w:r>
      <w:proofErr w:type="spellStart"/>
      <w:r w:rsidRPr="00A41209">
        <w:rPr>
          <w:rFonts w:ascii="Times New Roman" w:hAnsi="Times New Roman" w:cs="Times New Roman"/>
          <w:sz w:val="24"/>
          <w:szCs w:val="24"/>
          <w:shd w:val="clear" w:color="auto" w:fill="FFFFFF"/>
        </w:rPr>
        <w:t>Lemerle</w:t>
      </w:r>
      <w:proofErr w:type="spellEnd"/>
      <w:r w:rsidRPr="00A41209">
        <w:rPr>
          <w:rFonts w:ascii="Times New Roman" w:hAnsi="Times New Roman" w:cs="Times New Roman"/>
          <w:sz w:val="24"/>
          <w:szCs w:val="24"/>
          <w:shd w:val="clear" w:color="auto" w:fill="FFFFFF"/>
        </w:rPr>
        <w:t>. </w:t>
      </w:r>
      <w:r w:rsidRPr="00A41209">
        <w:rPr>
          <w:rFonts w:ascii="Times New Roman" w:hAnsi="Times New Roman" w:cs="Times New Roman"/>
          <w:i/>
          <w:iCs/>
          <w:sz w:val="24"/>
          <w:szCs w:val="24"/>
          <w:shd w:val="clear" w:color="auto" w:fill="FFFFFF"/>
        </w:rPr>
        <w:t>Perspective, projections and design: technologies of architectural representation</w:t>
      </w:r>
      <w:r w:rsidRPr="00A41209">
        <w:rPr>
          <w:rFonts w:ascii="Times New Roman" w:hAnsi="Times New Roman" w:cs="Times New Roman"/>
          <w:sz w:val="24"/>
          <w:szCs w:val="24"/>
          <w:shd w:val="clear" w:color="auto" w:fill="FFFFFF"/>
        </w:rPr>
        <w:t>.</w:t>
      </w:r>
    </w:p>
  </w:footnote>
  <w:footnote w:id="6">
    <w:p w:rsidR="004716AF" w:rsidRDefault="004716AF">
      <w:pPr>
        <w:pStyle w:val="FootnoteText"/>
      </w:pPr>
      <w:r>
        <w:rPr>
          <w:rStyle w:val="FootnoteReference"/>
        </w:rPr>
        <w:footnoteRef/>
      </w:r>
      <w:r>
        <w:t xml:space="preserve"> </w:t>
      </w:r>
      <w:r w:rsidRPr="00A41209">
        <w:rPr>
          <w:rFonts w:ascii="Times New Roman" w:hAnsi="Times New Roman" w:cs="Times New Roman"/>
          <w:sz w:val="24"/>
          <w:szCs w:val="24"/>
          <w:shd w:val="clear" w:color="auto" w:fill="FFFFFF"/>
        </w:rPr>
        <w:t xml:space="preserve">Holden, Susan. "Possible </w:t>
      </w:r>
      <w:proofErr w:type="spellStart"/>
      <w:r w:rsidRPr="00A41209">
        <w:rPr>
          <w:rFonts w:ascii="Times New Roman" w:hAnsi="Times New Roman" w:cs="Times New Roman"/>
          <w:sz w:val="24"/>
          <w:szCs w:val="24"/>
          <w:shd w:val="clear" w:color="auto" w:fill="FFFFFF"/>
        </w:rPr>
        <w:t>Pompidous</w:t>
      </w:r>
      <w:proofErr w:type="spellEnd"/>
      <w:r w:rsidRPr="00A41209">
        <w:rPr>
          <w:rFonts w:ascii="Times New Roman" w:hAnsi="Times New Roman" w:cs="Times New Roman"/>
          <w:sz w:val="24"/>
          <w:szCs w:val="24"/>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20345581"/>
      <w:docPartObj>
        <w:docPartGallery w:val="Page Numbers (Top of Page)"/>
        <w:docPartUnique/>
      </w:docPartObj>
    </w:sdtPr>
    <w:sdtEndPr>
      <w:rPr>
        <w:noProof/>
      </w:rPr>
    </w:sdtEndPr>
    <w:sdtContent>
      <w:p w:rsidR="004716AF" w:rsidRPr="004716AF" w:rsidRDefault="004716AF">
        <w:pPr>
          <w:pStyle w:val="Header"/>
          <w:jc w:val="right"/>
          <w:rPr>
            <w:rFonts w:ascii="Times New Roman" w:hAnsi="Times New Roman" w:cs="Times New Roman"/>
            <w:sz w:val="24"/>
            <w:szCs w:val="24"/>
          </w:rPr>
        </w:pPr>
        <w:r w:rsidRPr="004716AF">
          <w:rPr>
            <w:rFonts w:ascii="Times New Roman" w:hAnsi="Times New Roman" w:cs="Times New Roman"/>
            <w:sz w:val="24"/>
            <w:szCs w:val="24"/>
          </w:rPr>
          <w:fldChar w:fldCharType="begin"/>
        </w:r>
        <w:r w:rsidRPr="004716AF">
          <w:rPr>
            <w:rFonts w:ascii="Times New Roman" w:hAnsi="Times New Roman" w:cs="Times New Roman"/>
            <w:sz w:val="24"/>
            <w:szCs w:val="24"/>
          </w:rPr>
          <w:instrText xml:space="preserve"> PAGE   \* MERGEFORMAT </w:instrText>
        </w:r>
        <w:r w:rsidRPr="004716AF">
          <w:rPr>
            <w:rFonts w:ascii="Times New Roman" w:hAnsi="Times New Roman" w:cs="Times New Roman"/>
            <w:sz w:val="24"/>
            <w:szCs w:val="24"/>
          </w:rPr>
          <w:fldChar w:fldCharType="separate"/>
        </w:r>
        <w:r w:rsidRPr="004716AF">
          <w:rPr>
            <w:rFonts w:ascii="Times New Roman" w:hAnsi="Times New Roman" w:cs="Times New Roman"/>
            <w:noProof/>
            <w:sz w:val="24"/>
            <w:szCs w:val="24"/>
          </w:rPr>
          <w:t>2</w:t>
        </w:r>
        <w:r w:rsidRPr="004716AF">
          <w:rPr>
            <w:rFonts w:ascii="Times New Roman" w:hAnsi="Times New Roman" w:cs="Times New Roman"/>
            <w:noProof/>
            <w:sz w:val="24"/>
            <w:szCs w:val="24"/>
          </w:rPr>
          <w:fldChar w:fldCharType="end"/>
        </w:r>
      </w:p>
    </w:sdtContent>
  </w:sdt>
  <w:p w:rsidR="004716AF" w:rsidRPr="004716AF" w:rsidRDefault="004716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AA7"/>
    <w:rsid w:val="00054116"/>
    <w:rsid w:val="004716AF"/>
    <w:rsid w:val="00552AA7"/>
    <w:rsid w:val="007C3518"/>
    <w:rsid w:val="00862BC2"/>
    <w:rsid w:val="00A41209"/>
    <w:rsid w:val="00B50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F0772"/>
  <w15:docId w15:val="{FD1EFD11-B144-4B65-8EE3-4650A1DC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716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16AF"/>
    <w:rPr>
      <w:sz w:val="20"/>
      <w:szCs w:val="20"/>
    </w:rPr>
  </w:style>
  <w:style w:type="character" w:styleId="FootnoteReference">
    <w:name w:val="footnote reference"/>
    <w:basedOn w:val="DefaultParagraphFont"/>
    <w:uiPriority w:val="99"/>
    <w:semiHidden/>
    <w:unhideWhenUsed/>
    <w:rsid w:val="004716AF"/>
    <w:rPr>
      <w:vertAlign w:val="superscript"/>
    </w:rPr>
  </w:style>
  <w:style w:type="paragraph" w:styleId="Header">
    <w:name w:val="header"/>
    <w:basedOn w:val="Normal"/>
    <w:link w:val="HeaderChar"/>
    <w:uiPriority w:val="99"/>
    <w:unhideWhenUsed/>
    <w:rsid w:val="00471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6AF"/>
  </w:style>
  <w:style w:type="paragraph" w:styleId="Footer">
    <w:name w:val="footer"/>
    <w:basedOn w:val="Normal"/>
    <w:link w:val="FooterChar"/>
    <w:uiPriority w:val="99"/>
    <w:unhideWhenUsed/>
    <w:rsid w:val="00471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71DBF-FE7B-4E21-9B24-82D935B2C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2378</Words>
  <Characters>13560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2019-05-08T04:03:00Z</dcterms:created>
  <dcterms:modified xsi:type="dcterms:W3CDTF">2019-05-08T04:03:00Z</dcterms:modified>
</cp:coreProperties>
</file>